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48" w:rsidRDefault="00632848" w:rsidP="00632848">
      <w:pPr>
        <w:pStyle w:val="NoSpacing"/>
        <w:ind w:firstLine="720"/>
        <w:jc w:val="center"/>
        <w:rPr>
          <w:rFonts w:ascii="Bookman Old Style" w:hAnsi="Bookman Old Style"/>
        </w:rPr>
      </w:pPr>
      <w:r>
        <w:rPr>
          <w:rFonts w:ascii="Bookman Old Style" w:hAnsi="Bookman Old Style"/>
        </w:rPr>
        <w:t xml:space="preserve">F.No. 16-110/2003-DD.III </w:t>
      </w:r>
    </w:p>
    <w:p w:rsidR="00632848" w:rsidRDefault="00632848" w:rsidP="00632848">
      <w:pPr>
        <w:pStyle w:val="NoSpacing"/>
        <w:jc w:val="center"/>
        <w:rPr>
          <w:rFonts w:ascii="Bookman Old Style" w:hAnsi="Bookman Old Style"/>
        </w:rPr>
      </w:pPr>
      <w:r>
        <w:rPr>
          <w:rFonts w:ascii="Bookman Old Style" w:hAnsi="Bookman Old Style"/>
        </w:rPr>
        <w:t>Government of India</w:t>
      </w:r>
    </w:p>
    <w:p w:rsidR="00632848" w:rsidRDefault="00632848" w:rsidP="00632848">
      <w:pPr>
        <w:pStyle w:val="NoSpacing"/>
        <w:jc w:val="center"/>
        <w:rPr>
          <w:rFonts w:ascii="Bookman Old Style" w:hAnsi="Bookman Old Style"/>
        </w:rPr>
      </w:pPr>
      <w:r>
        <w:rPr>
          <w:rFonts w:ascii="Bookman Old Style" w:hAnsi="Bookman Old Style"/>
        </w:rPr>
        <w:t>Ministry of Social Justice &amp; Empowerment</w:t>
      </w:r>
    </w:p>
    <w:p w:rsidR="00632848" w:rsidRDefault="00632848" w:rsidP="00632848">
      <w:pPr>
        <w:pStyle w:val="NoSpacing"/>
        <w:jc w:val="center"/>
        <w:rPr>
          <w:rFonts w:ascii="Bookman Old Style" w:hAnsi="Bookman Old Style"/>
        </w:rPr>
      </w:pPr>
      <w:r>
        <w:rPr>
          <w:rFonts w:ascii="Bookman Old Style" w:hAnsi="Bookman Old Style"/>
        </w:rPr>
        <w:t>Department of Disability Affairs</w:t>
      </w:r>
    </w:p>
    <w:p w:rsidR="00632848" w:rsidRDefault="00632848" w:rsidP="00632848">
      <w:pPr>
        <w:pStyle w:val="NoSpacing"/>
        <w:jc w:val="center"/>
        <w:rPr>
          <w:rFonts w:ascii="Bookman Old Style" w:hAnsi="Bookman Old Style"/>
        </w:rPr>
      </w:pPr>
      <w:r>
        <w:rPr>
          <w:rFonts w:ascii="Bookman Old Style" w:hAnsi="Bookman Old Style"/>
        </w:rPr>
        <w:t>***</w:t>
      </w:r>
    </w:p>
    <w:p w:rsidR="00632848" w:rsidRDefault="00632848" w:rsidP="00632848">
      <w:pPr>
        <w:pStyle w:val="NoSpacing"/>
        <w:jc w:val="right"/>
        <w:rPr>
          <w:rFonts w:ascii="Bookman Old Style" w:hAnsi="Bookman Old Style"/>
        </w:rPr>
      </w:pPr>
      <w:r>
        <w:rPr>
          <w:rFonts w:ascii="Bookman Old Style" w:hAnsi="Bookman Old Style"/>
        </w:rPr>
        <w:t>Shastri Bhawan, New Delhi</w:t>
      </w:r>
    </w:p>
    <w:p w:rsidR="00632848" w:rsidRDefault="00632848" w:rsidP="00632848">
      <w:pPr>
        <w:pStyle w:val="NoSpacing"/>
        <w:jc w:val="right"/>
        <w:rPr>
          <w:rFonts w:ascii="Bookman Old Style" w:hAnsi="Bookman Old Style"/>
        </w:rPr>
      </w:pPr>
      <w:r>
        <w:rPr>
          <w:rFonts w:ascii="Bookman Old Style" w:hAnsi="Bookman Old Style"/>
        </w:rPr>
        <w:t>Dated: 26</w:t>
      </w:r>
      <w:r>
        <w:rPr>
          <w:rFonts w:ascii="Bookman Old Style" w:hAnsi="Bookman Old Style"/>
          <w:vertAlign w:val="superscript"/>
        </w:rPr>
        <w:t>th</w:t>
      </w:r>
      <w:r>
        <w:rPr>
          <w:rFonts w:ascii="Bookman Old Style" w:hAnsi="Bookman Old Style"/>
        </w:rPr>
        <w:t xml:space="preserve"> February, 2013</w:t>
      </w:r>
    </w:p>
    <w:p w:rsidR="00632848" w:rsidRDefault="00632848" w:rsidP="00632848">
      <w:pPr>
        <w:pStyle w:val="ListParagraph"/>
        <w:ind w:left="0"/>
        <w:jc w:val="center"/>
        <w:rPr>
          <w:rFonts w:ascii="Bookman Old Style" w:eastAsia="Times New Roman" w:hAnsi="Bookman Old Style" w:cs="Times New Roman"/>
          <w:b/>
          <w:bCs/>
          <w:sz w:val="24"/>
          <w:szCs w:val="24"/>
          <w:u w:val="single"/>
          <w:lang w:bidi="ar-SA"/>
        </w:rPr>
      </w:pPr>
      <w:r>
        <w:rPr>
          <w:rFonts w:ascii="Bookman Old Style" w:eastAsia="Times New Roman" w:hAnsi="Bookman Old Style" w:cs="Times New Roman"/>
          <w:b/>
          <w:bCs/>
          <w:sz w:val="24"/>
          <w:szCs w:val="24"/>
          <w:u w:val="single"/>
          <w:lang w:bidi="ar-SA"/>
        </w:rPr>
        <w:t>Office Memorandum</w:t>
      </w:r>
    </w:p>
    <w:p w:rsidR="00632848" w:rsidRDefault="00632848" w:rsidP="00632848">
      <w:pPr>
        <w:pStyle w:val="ListParagraph"/>
        <w:ind w:left="0"/>
        <w:jc w:val="center"/>
        <w:rPr>
          <w:rFonts w:ascii="Bookman Old Style" w:eastAsia="Times New Roman" w:hAnsi="Bookman Old Style" w:cs="Times New Roman"/>
          <w:b/>
          <w:bCs/>
          <w:sz w:val="24"/>
          <w:szCs w:val="24"/>
          <w:u w:val="single"/>
          <w:lang w:bidi="ar-SA"/>
        </w:rPr>
      </w:pPr>
    </w:p>
    <w:p w:rsidR="00632848" w:rsidRDefault="00632848" w:rsidP="00632848">
      <w:pPr>
        <w:pStyle w:val="ListParagraph"/>
        <w:ind w:left="1440" w:hanging="1440"/>
        <w:jc w:val="both"/>
        <w:rPr>
          <w:rFonts w:ascii="Bookman Old Style" w:eastAsia="Times New Roman" w:hAnsi="Bookman Old Style" w:cs="Times New Roman"/>
          <w:sz w:val="24"/>
          <w:szCs w:val="24"/>
          <w:lang w:bidi="ar-SA"/>
        </w:rPr>
      </w:pPr>
      <w:r>
        <w:rPr>
          <w:rFonts w:ascii="Bookman Old Style" w:eastAsia="Times New Roman" w:hAnsi="Bookman Old Style" w:cs="Times New Roman"/>
          <w:sz w:val="24"/>
          <w:szCs w:val="24"/>
          <w:lang w:bidi="ar-SA"/>
        </w:rPr>
        <w:t>Subject:</w:t>
      </w:r>
      <w:r>
        <w:rPr>
          <w:rFonts w:ascii="Bookman Old Style" w:eastAsia="Times New Roman" w:hAnsi="Bookman Old Style" w:cs="Times New Roman"/>
          <w:sz w:val="24"/>
          <w:szCs w:val="24"/>
          <w:lang w:bidi="ar-SA"/>
        </w:rPr>
        <w:tab/>
        <w:t>Guidelines for conducting written examination for Persons with Disabilities.</w:t>
      </w:r>
    </w:p>
    <w:p w:rsidR="00632848" w:rsidRDefault="00632848" w:rsidP="00632848">
      <w:pPr>
        <w:jc w:val="both"/>
        <w:rPr>
          <w:rFonts w:ascii="Bookman Old Style" w:eastAsia="Times New Roman" w:hAnsi="Bookman Old Style" w:cs="Times New Roman"/>
          <w:sz w:val="24"/>
          <w:szCs w:val="24"/>
          <w:lang w:bidi="ar-SA"/>
        </w:rPr>
      </w:pPr>
      <w:r>
        <w:rPr>
          <w:rFonts w:ascii="Bookman Old Style" w:eastAsia="Times New Roman" w:hAnsi="Bookman Old Style" w:cs="Times New Roman"/>
          <w:sz w:val="24"/>
          <w:szCs w:val="24"/>
          <w:lang w:bidi="ar-SA"/>
        </w:rPr>
        <w:tab/>
        <w:t>The undersigned is directed to say that Chief Commissioner of Persons with Disabilities (CCPD) in its order dated 23.11.2012 in case No. 3929/2007 ( in the matter of Shri Gopal Sisodia, Indian Association of the Blind Vs. State Bank of India &amp; Others) and in case No.65/1041/12-13 ( in the matter of Score Foundation Vs. Department of Disability Affairs) had directed this Ministry to  circulate guidelines for the purpose of conducting written examination for persons with disabilities for compliance by all concerned. In compliance of the above order, this Ministry hereby lays down the following uniform and comprehensive guidelines for conducting examination for the persons with disabilities as recommended by CCPD:-</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There should be a uniform and comprehensive policy across the country for persons with disabilities for written examination taking into account improvement in technology and new avenues opened to the persons with disabilities providing a level playing field.  Policy should also have flexibility to accommodate the specific needs on case-to-case basis.</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There is no need for fixing separate criteria for regular and competitive examinations.</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The facility of Scribe/Reader/Lab Assistant should be allowed to any person who has disability of 40% or more if so desired by the person.</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The candidate should have the discretion of opting for his own scribe/reader/lab assistant or request the Examination Body for the same.  The examining body may also identify the scribe/ reader/lab assistant to make panels at the District/Division/ State level as per the requirements of the examination.  In such instances the candidates should be allowed to meet the scribe a day before the examination so that the candidates get a chance to check and verify whether the scribe is suitable or not.</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lastRenderedPageBreak/>
        <w:t>Criteria like educational qualification, marks scored, age or other such restrictions for the scribe/reader/lab assistant should not be fixed.  Instead, the invigilation system should be strengthened, so that the candidates using scribe/reader/lab assistant do not indulge in mal-practices like copying and cheating during the examination.</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There should also be flexibility in accommodating any change in scribe/reader/lab assistant in case of emergency.  The candidates should also be allowed to take more than one scribe/reader for writing different papers especially for languages.</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Persons with disabilities should be given the option of choosing the mode for taking the examinations i.e. in Braille or in the computer or in large print or even by recording the answers as the examining bodies can easily make use of technology to convert question paper in large prints, e-text, or Braille and can also convert Braille text in English or regional languages.</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The candidates should be allowed to check the computer system one day in advance so that the problems, if any in the software/system could be rectified.</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The procedure of availing the facility of scribe should be simplified and the necessary details should be recorded at the time of filling up of the forms.  Thereafter, the examining body should ensure availability of question papers in the format opted by the candidate as well as suitable seating arrangement for giving examination.</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The disability certificate issued by the competent medical authority at any place should be accepted across the country.</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The word “extra time or additional time” that is being currently used should be changed to “compensatory time” and the same should not be less than 20 minutes per hour of examination for persons who are making use of scribe/reader/lab assistant.  All the candidates with disability not availing the facility of scribe may be allowed additional time of minimum of one hour for examination of 3 hours duration which could further be increased on case to case basis.</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The candidates should be allowed to use assistive devices like talking calculator (in cases where calculators are allowed for giving exams), tailor frame, Braille slate, abacus, geometry kit, Braille measuring tape and augmentative communication devices like communication chart and electronic devices.</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 xml:space="preserve">Proper seating arrangement (preferably on the ground floor) should be made prior to the commencement of examination to avoid confusion or </w:t>
      </w:r>
      <w:r>
        <w:rPr>
          <w:rFonts w:ascii="Bookman Old Style" w:hAnsi="Bookman Old Style"/>
          <w:sz w:val="24"/>
          <w:szCs w:val="24"/>
        </w:rPr>
        <w:lastRenderedPageBreak/>
        <w:t>distraction during the day of the exam.  The time of giving the question papers should be marked accurately and timely supply of supplementary papers should be ensured.</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The examining body should also provide reading material in Braille or E-Text or on computers having suitable screen reading softwares for open book examination.  Similarly online examination should be in accessible format i.e. websites, question papers and all other study material should be accessible as per the international standards laid down in this regard.</w:t>
      </w:r>
    </w:p>
    <w:p w:rsidR="00632848" w:rsidRDefault="00632848" w:rsidP="00632848">
      <w:pPr>
        <w:numPr>
          <w:ilvl w:val="2"/>
          <w:numId w:val="1"/>
        </w:numPr>
        <w:tabs>
          <w:tab w:val="num" w:pos="744"/>
        </w:tabs>
        <w:spacing w:after="240" w:line="240" w:lineRule="auto"/>
        <w:ind w:left="744" w:hanging="744"/>
        <w:jc w:val="both"/>
        <w:rPr>
          <w:rFonts w:ascii="Bookman Old Style" w:hAnsi="Bookman Old Style"/>
          <w:sz w:val="24"/>
          <w:szCs w:val="24"/>
        </w:rPr>
      </w:pPr>
      <w:r>
        <w:rPr>
          <w:rFonts w:ascii="Bookman Old Style" w:hAnsi="Bookman Old Style"/>
          <w:sz w:val="24"/>
          <w:szCs w:val="24"/>
        </w:rPr>
        <w:t>Alternative objective questions in lieu of descriptive questions should be provided for Hearing-Impaired persons, in addition to the existing policy of giving alternative questions in lieu of questions requiring visual inputs, for persons with Visual Impairment.</w:t>
      </w:r>
    </w:p>
    <w:p w:rsidR="00632848" w:rsidRDefault="00632848" w:rsidP="00632848">
      <w:pPr>
        <w:spacing w:after="240" w:line="240" w:lineRule="auto"/>
        <w:jc w:val="both"/>
        <w:rPr>
          <w:rFonts w:ascii="Bookman Old Style" w:hAnsi="Bookman Old Style"/>
          <w:sz w:val="24"/>
          <w:szCs w:val="24"/>
        </w:rPr>
      </w:pPr>
      <w:r>
        <w:rPr>
          <w:rFonts w:ascii="Bookman Old Style" w:hAnsi="Bookman Old Style"/>
          <w:sz w:val="24"/>
          <w:szCs w:val="24"/>
        </w:rPr>
        <w:t>2.</w:t>
      </w:r>
      <w:r>
        <w:rPr>
          <w:rFonts w:ascii="Bookman Old Style" w:hAnsi="Bookman Old Style"/>
          <w:sz w:val="24"/>
          <w:szCs w:val="24"/>
        </w:rPr>
        <w:tab/>
        <w:t xml:space="preserve">It is requested to ensure that the above guidelines are scrupulously followed while conducting examination for persons with disabilities.  All the recruitment agencies, Academics/Examination Bodies etc. under your administrative control may be advised appropriately to ensure compliance of implementing these guidelines.  Action taken in this regard may be intimated to this office. </w:t>
      </w:r>
    </w:p>
    <w:p w:rsidR="00632848" w:rsidRDefault="00632848" w:rsidP="00632848">
      <w:pPr>
        <w:spacing w:after="240" w:line="240" w:lineRule="auto"/>
        <w:jc w:val="both"/>
        <w:rPr>
          <w:rFonts w:ascii="Bookman Old Style" w:hAnsi="Bookman Old Style"/>
          <w:sz w:val="24"/>
          <w:szCs w:val="24"/>
        </w:rPr>
      </w:pPr>
      <w:r>
        <w:rPr>
          <w:rFonts w:ascii="Bookman Old Style" w:hAnsi="Bookman Old Style"/>
          <w:sz w:val="24"/>
          <w:szCs w:val="24"/>
        </w:rPr>
        <w:t>3.</w:t>
      </w:r>
      <w:r>
        <w:rPr>
          <w:rFonts w:ascii="Bookman Old Style" w:hAnsi="Bookman Old Style"/>
          <w:sz w:val="24"/>
          <w:szCs w:val="24"/>
        </w:rPr>
        <w:tab/>
        <w:t xml:space="preserve">The above guidelines are issued with the approval of Hon’ble Minister (Social Justice &amp; Empowerment).  </w:t>
      </w:r>
    </w:p>
    <w:p w:rsidR="00632848" w:rsidRDefault="00632848" w:rsidP="00632848">
      <w:pPr>
        <w:pStyle w:val="ListParagraph"/>
        <w:ind w:left="0"/>
        <w:jc w:val="right"/>
        <w:rPr>
          <w:rFonts w:ascii="Bookman Old Style" w:eastAsia="Times New Roman" w:hAnsi="Bookman Old Style" w:cs="Times New Roman"/>
          <w:sz w:val="24"/>
          <w:szCs w:val="24"/>
          <w:lang w:bidi="ar-SA"/>
        </w:rPr>
      </w:pPr>
      <w:r>
        <w:rPr>
          <w:rFonts w:ascii="Bookman Old Style" w:eastAsia="Times New Roman" w:hAnsi="Bookman Old Style" w:cs="Times New Roman"/>
          <w:sz w:val="24"/>
          <w:szCs w:val="24"/>
          <w:lang w:bidi="ar-SA"/>
        </w:rPr>
        <w:t>Yours faithfully,</w:t>
      </w:r>
    </w:p>
    <w:p w:rsidR="00632848" w:rsidRDefault="00632848" w:rsidP="00632848">
      <w:pPr>
        <w:pStyle w:val="NoSpacing"/>
        <w:jc w:val="right"/>
        <w:rPr>
          <w:rFonts w:ascii="Bookman Old Style" w:hAnsi="Bookman Old Style"/>
        </w:rPr>
      </w:pPr>
    </w:p>
    <w:p w:rsidR="00632848" w:rsidRDefault="00632848" w:rsidP="00632848">
      <w:pPr>
        <w:pStyle w:val="NoSpacing"/>
        <w:jc w:val="right"/>
        <w:rPr>
          <w:rFonts w:ascii="Bookman Old Style" w:hAnsi="Bookman Old Style"/>
        </w:rPr>
      </w:pPr>
      <w:r>
        <w:rPr>
          <w:rFonts w:ascii="Bookman Old Style" w:hAnsi="Bookman Old Style"/>
        </w:rPr>
        <w:t>(Jagdish Kumar)</w:t>
      </w:r>
    </w:p>
    <w:p w:rsidR="00632848" w:rsidRDefault="00632848" w:rsidP="00632848">
      <w:pPr>
        <w:pStyle w:val="ListParagraph"/>
        <w:ind w:left="0"/>
        <w:jc w:val="right"/>
        <w:rPr>
          <w:rFonts w:ascii="Bookman Old Style" w:hAnsi="Bookman Old Style"/>
          <w:sz w:val="24"/>
          <w:szCs w:val="24"/>
        </w:rPr>
      </w:pPr>
      <w:r>
        <w:rPr>
          <w:rFonts w:ascii="Bookman Old Style" w:hAnsi="Bookman Old Style"/>
          <w:sz w:val="24"/>
          <w:szCs w:val="24"/>
        </w:rPr>
        <w:t>Deputy Secretary to the Govt. of India</w:t>
      </w:r>
    </w:p>
    <w:p w:rsidR="00632848" w:rsidRDefault="00632848" w:rsidP="00632848">
      <w:pPr>
        <w:rPr>
          <w:rFonts w:ascii="Bookman Old Style" w:hAnsi="Bookman Old Style"/>
        </w:rPr>
      </w:pPr>
      <w:r>
        <w:rPr>
          <w:rFonts w:ascii="Bookman Old Style" w:hAnsi="Bookman Old Style"/>
        </w:rPr>
        <w:t>To</w:t>
      </w:r>
    </w:p>
    <w:p w:rsidR="00632848" w:rsidRDefault="00632848" w:rsidP="00632848">
      <w:pPr>
        <w:pStyle w:val="ListParagraph"/>
        <w:numPr>
          <w:ilvl w:val="0"/>
          <w:numId w:val="2"/>
        </w:numPr>
        <w:rPr>
          <w:rFonts w:ascii="Bookman Old Style" w:hAnsi="Bookman Old Style"/>
          <w:szCs w:val="22"/>
        </w:rPr>
      </w:pPr>
      <w:r>
        <w:rPr>
          <w:rFonts w:ascii="Bookman Old Style" w:hAnsi="Bookman Old Style"/>
          <w:szCs w:val="22"/>
        </w:rPr>
        <w:t>Secretary of all Ministries/Department.</w:t>
      </w:r>
    </w:p>
    <w:p w:rsidR="00632848" w:rsidRDefault="00632848" w:rsidP="00632848">
      <w:pPr>
        <w:pStyle w:val="ListParagraph"/>
        <w:numPr>
          <w:ilvl w:val="0"/>
          <w:numId w:val="2"/>
        </w:numPr>
        <w:rPr>
          <w:rFonts w:ascii="Bookman Old Style" w:eastAsia="Times New Roman" w:hAnsi="Bookman Old Style" w:cs="Times New Roman"/>
          <w:szCs w:val="22"/>
          <w:lang w:bidi="ar-SA"/>
        </w:rPr>
      </w:pPr>
      <w:r>
        <w:rPr>
          <w:rFonts w:ascii="Bookman Old Style" w:eastAsia="Times New Roman" w:hAnsi="Bookman Old Style" w:cs="Times New Roman"/>
          <w:szCs w:val="22"/>
          <w:lang w:bidi="ar-SA"/>
        </w:rPr>
        <w:t>Secretary, UPSC, Shahjahan Road, New Delhi.</w:t>
      </w:r>
    </w:p>
    <w:p w:rsidR="00632848" w:rsidRDefault="00632848" w:rsidP="00632848">
      <w:pPr>
        <w:pStyle w:val="ListParagraph"/>
        <w:numPr>
          <w:ilvl w:val="0"/>
          <w:numId w:val="2"/>
        </w:numPr>
        <w:rPr>
          <w:rFonts w:ascii="Bookman Old Style" w:eastAsia="Times New Roman" w:hAnsi="Bookman Old Style" w:cs="Times New Roman"/>
          <w:szCs w:val="22"/>
          <w:lang w:bidi="ar-SA"/>
        </w:rPr>
      </w:pPr>
      <w:r>
        <w:rPr>
          <w:rFonts w:ascii="Bookman Old Style" w:eastAsia="Times New Roman" w:hAnsi="Bookman Old Style" w:cs="Times New Roman"/>
          <w:szCs w:val="22"/>
          <w:lang w:bidi="ar-SA"/>
        </w:rPr>
        <w:t>Chairman, SSC, Block No.12, CGO Complex, Lodhi Road, New Delhi-110003.</w:t>
      </w:r>
    </w:p>
    <w:p w:rsidR="00632848" w:rsidRDefault="00632848" w:rsidP="00632848">
      <w:pPr>
        <w:pStyle w:val="ListParagraph"/>
        <w:numPr>
          <w:ilvl w:val="0"/>
          <w:numId w:val="2"/>
        </w:numPr>
        <w:jc w:val="both"/>
        <w:rPr>
          <w:rFonts w:ascii="Bookman Old Style" w:eastAsia="Times New Roman" w:hAnsi="Bookman Old Style" w:cs="Times New Roman"/>
          <w:szCs w:val="22"/>
          <w:lang w:bidi="ar-SA"/>
        </w:rPr>
      </w:pPr>
      <w:r>
        <w:rPr>
          <w:rFonts w:ascii="Bookman Old Style" w:eastAsia="Times New Roman" w:hAnsi="Bookman Old Style" w:cs="Times New Roman"/>
          <w:szCs w:val="22"/>
          <w:lang w:bidi="ar-SA"/>
        </w:rPr>
        <w:t xml:space="preserve">Chairman, University Grants Commission with a request to issue necessary instructions to all universities including Deemed Universities for compliance. </w:t>
      </w:r>
    </w:p>
    <w:p w:rsidR="00632848" w:rsidRDefault="00632848" w:rsidP="00632848">
      <w:pPr>
        <w:pStyle w:val="ListParagraph"/>
        <w:numPr>
          <w:ilvl w:val="0"/>
          <w:numId w:val="2"/>
        </w:numPr>
        <w:jc w:val="both"/>
        <w:rPr>
          <w:rFonts w:ascii="Bookman Old Style" w:eastAsia="Times New Roman" w:hAnsi="Bookman Old Style" w:cs="Times New Roman"/>
          <w:szCs w:val="22"/>
          <w:lang w:bidi="ar-SA"/>
        </w:rPr>
      </w:pPr>
      <w:r>
        <w:rPr>
          <w:rFonts w:ascii="Bookman Old Style" w:eastAsia="Times New Roman" w:hAnsi="Bookman Old Style" w:cs="Times New Roman"/>
          <w:szCs w:val="22"/>
          <w:lang w:bidi="ar-SA"/>
        </w:rPr>
        <w:t>All National Institutes and RCI under administrative control of Department of Disability Affairs, Ministry of SJ&amp;E, New Delhi</w:t>
      </w:r>
    </w:p>
    <w:p w:rsidR="00632848" w:rsidRDefault="00632848" w:rsidP="00632848">
      <w:pPr>
        <w:pStyle w:val="NoSpacing"/>
        <w:jc w:val="both"/>
        <w:rPr>
          <w:rFonts w:ascii="Bookman Old Style" w:hAnsi="Bookman Old Style"/>
          <w:sz w:val="22"/>
          <w:szCs w:val="22"/>
        </w:rPr>
      </w:pPr>
      <w:r>
        <w:rPr>
          <w:rFonts w:ascii="Bookman Old Style" w:hAnsi="Bookman Old Style"/>
          <w:sz w:val="22"/>
          <w:szCs w:val="22"/>
        </w:rPr>
        <w:t>Copy to : CCPD, Sarojini Bhawan, Bhagwan Dass Road,New Delhi with reference to order dated 23.11.2012 in case No. 3929/2007 and in case No.65/1041/12-13.</w:t>
      </w:r>
    </w:p>
    <w:p w:rsidR="00632848" w:rsidRDefault="00632848" w:rsidP="00632848">
      <w:pPr>
        <w:rPr>
          <w:rFonts w:ascii="Bookman Old Style" w:eastAsia="Times New Roman" w:hAnsi="Bookman Old Style" w:cs="Times New Roman"/>
          <w:sz w:val="24"/>
          <w:szCs w:val="24"/>
          <w:lang w:bidi="ar-SA"/>
        </w:rPr>
      </w:pPr>
      <w:r>
        <w:rPr>
          <w:rFonts w:ascii="Bookman Old Style" w:hAnsi="Bookman Old Style"/>
        </w:rPr>
        <w:br w:type="page"/>
      </w:r>
    </w:p>
    <w:p w:rsidR="005B615F" w:rsidRDefault="005B615F"/>
    <w:sectPr w:rsidR="005B61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44AC7"/>
    <w:multiLevelType w:val="hybridMultilevel"/>
    <w:tmpl w:val="7C08B3D8"/>
    <w:lvl w:ilvl="0" w:tplc="ADECDFF8">
      <w:start w:val="1"/>
      <w:numFmt w:val="decimal"/>
      <w:lvlText w:val="%1."/>
      <w:lvlJc w:val="left"/>
      <w:pPr>
        <w:tabs>
          <w:tab w:val="num" w:pos="720"/>
        </w:tabs>
        <w:ind w:left="0" w:firstLine="0"/>
      </w:pPr>
    </w:lvl>
    <w:lvl w:ilvl="1" w:tplc="14C67236">
      <w:start w:val="1"/>
      <w:numFmt w:val="lowerLetter"/>
      <w:lvlText w:val="%2."/>
      <w:lvlJc w:val="left"/>
      <w:pPr>
        <w:tabs>
          <w:tab w:val="num" w:pos="1800"/>
        </w:tabs>
        <w:ind w:left="1800" w:hanging="720"/>
      </w:pPr>
    </w:lvl>
    <w:lvl w:ilvl="2" w:tplc="69BCECAE">
      <w:start w:val="1"/>
      <w:numFmt w:val="upp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2BF000D"/>
    <w:multiLevelType w:val="hybridMultilevel"/>
    <w:tmpl w:val="C78CD0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32848"/>
    <w:rsid w:val="005B615F"/>
    <w:rsid w:val="0063284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632848"/>
    <w:rPr>
      <w:rFonts w:ascii="Times New Roman" w:eastAsia="Times New Roman" w:hAnsi="Times New Roman" w:cs="Times New Roman"/>
      <w:sz w:val="24"/>
      <w:szCs w:val="24"/>
      <w:lang w:bidi="ar-SA"/>
    </w:rPr>
  </w:style>
  <w:style w:type="paragraph" w:styleId="NoSpacing">
    <w:name w:val="No Spacing"/>
    <w:link w:val="NoSpacingChar"/>
    <w:uiPriority w:val="1"/>
    <w:qFormat/>
    <w:rsid w:val="00632848"/>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632848"/>
    <w:pPr>
      <w:ind w:left="720"/>
      <w:contextualSpacing/>
    </w:pPr>
  </w:style>
</w:styles>
</file>

<file path=word/webSettings.xml><?xml version="1.0" encoding="utf-8"?>
<w:webSettings xmlns:r="http://schemas.openxmlformats.org/officeDocument/2006/relationships" xmlns:w="http://schemas.openxmlformats.org/wordprocessingml/2006/main">
  <w:divs>
    <w:div w:id="12106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MALIK</dc:creator>
  <cp:keywords/>
  <dc:description/>
  <cp:lastModifiedBy>S.K MALIK</cp:lastModifiedBy>
  <cp:revision>3</cp:revision>
  <dcterms:created xsi:type="dcterms:W3CDTF">2013-02-27T06:47:00Z</dcterms:created>
  <dcterms:modified xsi:type="dcterms:W3CDTF">2013-02-27T06:47:00Z</dcterms:modified>
</cp:coreProperties>
</file>