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E57" w:rsidRDefault="00500E57">
      <w:pPr>
        <w:pStyle w:val="Style1"/>
        <w:widowControl/>
        <w:spacing w:before="53"/>
        <w:jc w:val="center"/>
        <w:rPr>
          <w:rStyle w:val="FontStyle21"/>
        </w:rPr>
      </w:pPr>
      <w:r>
        <w:rPr>
          <w:rStyle w:val="FontStyle21"/>
        </w:rPr>
        <w:t>GOVERNMENT OF WEST BENGAL</w:t>
      </w:r>
    </w:p>
    <w:p w:rsidR="00500E57" w:rsidRDefault="00500E57">
      <w:pPr>
        <w:pStyle w:val="Style2"/>
        <w:widowControl/>
        <w:spacing w:before="5" w:line="216" w:lineRule="exact"/>
        <w:ind w:left="2165" w:right="2189" w:firstLine="0"/>
        <w:rPr>
          <w:rStyle w:val="FontStyle22"/>
        </w:rPr>
      </w:pPr>
      <w:r>
        <w:rPr>
          <w:rStyle w:val="FontStyle22"/>
        </w:rPr>
        <w:t>School Education Department Budget Branch Bikash Bhavan, Kolkata-91</w:t>
      </w:r>
    </w:p>
    <w:p w:rsidR="00500E57" w:rsidRDefault="00500E57">
      <w:pPr>
        <w:pStyle w:val="Style4"/>
        <w:widowControl/>
        <w:tabs>
          <w:tab w:val="left" w:pos="2189"/>
        </w:tabs>
        <w:spacing w:before="221" w:line="216" w:lineRule="exact"/>
        <w:jc w:val="center"/>
        <w:rPr>
          <w:rStyle w:val="FontStyle22"/>
        </w:rPr>
      </w:pPr>
      <w:r>
        <w:rPr>
          <w:rStyle w:val="FontStyle22"/>
        </w:rPr>
        <w:t>No. 325-SE (B)</w:t>
      </w:r>
      <w:r>
        <w:rPr>
          <w:rStyle w:val="FontStyle22"/>
        </w:rPr>
        <w:tab/>
        <w:t>Dated Kolkata, the 5th September 2005</w:t>
      </w:r>
    </w:p>
    <w:p w:rsidR="00500E57" w:rsidRDefault="00500E57">
      <w:pPr>
        <w:pStyle w:val="Style4"/>
        <w:widowControl/>
        <w:spacing w:line="216" w:lineRule="exact"/>
        <w:ind w:left="1090"/>
        <w:jc w:val="left"/>
        <w:rPr>
          <w:rStyle w:val="FontStyle22"/>
        </w:rPr>
      </w:pPr>
      <w:r>
        <w:rPr>
          <w:rStyle w:val="FontStyle22"/>
        </w:rPr>
        <w:t>1M-43/2003</w:t>
      </w:r>
    </w:p>
    <w:p w:rsidR="00500E57" w:rsidRDefault="00500E57">
      <w:pPr>
        <w:pStyle w:val="Style5"/>
        <w:widowControl/>
        <w:spacing w:before="235"/>
        <w:jc w:val="center"/>
        <w:rPr>
          <w:rStyle w:val="FontStyle18"/>
        </w:rPr>
      </w:pPr>
      <w:r>
        <w:rPr>
          <w:rStyle w:val="FontStyle18"/>
        </w:rPr>
        <w:t>MEMORANDUM</w:t>
      </w:r>
    </w:p>
    <w:p w:rsidR="00500E57" w:rsidRDefault="00500E57">
      <w:pPr>
        <w:pStyle w:val="Style6"/>
        <w:widowControl/>
        <w:spacing w:before="226"/>
        <w:jc w:val="both"/>
        <w:rPr>
          <w:rStyle w:val="FontStyle20"/>
        </w:rPr>
      </w:pPr>
      <w:r>
        <w:rPr>
          <w:rStyle w:val="FontStyle20"/>
        </w:rPr>
        <w:t>Sub : FAMILY PENSION for life to children suffering from disorder/ disability of mind or are physically crippled/ disabled of the teaching and non-teaching staff of the Non-Govt, aided educational institutions.</w:t>
      </w:r>
    </w:p>
    <w:p w:rsidR="00500E57" w:rsidRDefault="00500E57">
      <w:pPr>
        <w:pStyle w:val="Style7"/>
        <w:widowControl/>
        <w:spacing w:before="216"/>
        <w:rPr>
          <w:rStyle w:val="FontStyle22"/>
        </w:rPr>
      </w:pPr>
      <w:r>
        <w:rPr>
          <w:rStyle w:val="FontStyle22"/>
        </w:rPr>
        <w:t>For sometime past the question of extending the benefit of family pension for life payable to children suffering from any disorder/disability of mind or are physically crippled / disabled of a retired teaching or non-tecahing staff of the non-Government aided institution have been under active consideration of the Government.After careful consideration of the matter in all aspects the Governor has been pleased to decide that the son or daughter of a retired teaching and a non-teaching staff of the non- Govt. aided educational institutions who is suffering from any dis-order or disability of mind or is physically crippled or disabled so as render him or her to earn a living even after attaining the age of 25 years in the case of the son and 25 years in the case of the daughter, the family pension shall be payable to such son or daughter for life subject to the following conditions : -</w:t>
      </w:r>
    </w:p>
    <w:p w:rsidR="00500E57" w:rsidRDefault="00500E57">
      <w:pPr>
        <w:pStyle w:val="Style8"/>
        <w:widowControl/>
        <w:spacing w:line="240" w:lineRule="exact"/>
        <w:ind w:left="1080"/>
        <w:rPr>
          <w:sz w:val="20"/>
          <w:szCs w:val="20"/>
        </w:rPr>
      </w:pPr>
    </w:p>
    <w:p w:rsidR="00500E57" w:rsidRDefault="00500E57">
      <w:pPr>
        <w:pStyle w:val="Style8"/>
        <w:widowControl/>
        <w:tabs>
          <w:tab w:val="left" w:pos="1080"/>
        </w:tabs>
        <w:spacing w:before="24" w:line="221" w:lineRule="exact"/>
        <w:ind w:left="1080"/>
        <w:rPr>
          <w:rStyle w:val="FontStyle22"/>
        </w:rPr>
      </w:pPr>
      <w:r>
        <w:rPr>
          <w:rStyle w:val="FontStyle22"/>
        </w:rPr>
        <w:t>(i)</w:t>
      </w:r>
      <w:r>
        <w:rPr>
          <w:rStyle w:val="FontStyle22"/>
        </w:rPr>
        <w:tab/>
        <w:t>if such son or daughter is one among two, or more of the non-Govt.</w:t>
      </w:r>
      <w:r>
        <w:rPr>
          <w:rStyle w:val="FontStyle22"/>
        </w:rPr>
        <w:br/>
        <w:t>aided educational institution employee, the family pension shall be</w:t>
      </w:r>
      <w:r>
        <w:rPr>
          <w:rStyle w:val="FontStyle22"/>
        </w:rPr>
        <w:br/>
        <w:t>initially payable to the minor children-in case of minor son until he</w:t>
      </w:r>
      <w:r>
        <w:rPr>
          <w:rStyle w:val="FontStyle22"/>
        </w:rPr>
        <w:br/>
        <w:t>attains the age of 25 years and in the case of unmarried daughter until</w:t>
      </w:r>
      <w:r>
        <w:rPr>
          <w:rStyle w:val="FontStyle22"/>
        </w:rPr>
        <w:br/>
        <w:t>she attains the age of 25 years or marriage which ever is earlier, as the</w:t>
      </w:r>
      <w:r>
        <w:rPr>
          <w:rStyle w:val="FontStyle22"/>
        </w:rPr>
        <w:br/>
        <w:t>case may be, and thereafter the family pension shall be resumed in</w:t>
      </w:r>
      <w:r>
        <w:rPr>
          <w:rStyle w:val="FontStyle22"/>
        </w:rPr>
        <w:br/>
        <w:t>favour of the son or daughter suffering from disorder or disability of</w:t>
      </w:r>
      <w:r>
        <w:rPr>
          <w:rStyle w:val="FontStyle22"/>
        </w:rPr>
        <w:br/>
        <w:t>mind or who is physically crippled or disabled and shall be payable to</w:t>
      </w:r>
      <w:r>
        <w:rPr>
          <w:rStyle w:val="FontStyle22"/>
        </w:rPr>
        <w:br/>
        <w:t>him/her for life ;</w:t>
      </w:r>
    </w:p>
    <w:p w:rsidR="00500E57" w:rsidRDefault="00500E57">
      <w:pPr>
        <w:pStyle w:val="Style8"/>
        <w:widowControl/>
        <w:tabs>
          <w:tab w:val="left" w:pos="1080"/>
        </w:tabs>
        <w:spacing w:before="110" w:line="226" w:lineRule="exact"/>
        <w:ind w:left="1080"/>
        <w:rPr>
          <w:rStyle w:val="FontStyle22"/>
        </w:rPr>
      </w:pPr>
      <w:r>
        <w:rPr>
          <w:rStyle w:val="FontStyle22"/>
        </w:rPr>
        <w:t>(ii)</w:t>
      </w:r>
      <w:r>
        <w:rPr>
          <w:rStyle w:val="FontStyle22"/>
        </w:rPr>
        <w:tab/>
        <w:t>if there are more than one such son or daughter suffering from disorder</w:t>
      </w:r>
      <w:r>
        <w:rPr>
          <w:rStyle w:val="FontStyle22"/>
        </w:rPr>
        <w:br/>
        <w:t>or disability of mind or who are physically crippled or disabled, the family</w:t>
      </w:r>
      <w:r>
        <w:rPr>
          <w:rStyle w:val="FontStyle22"/>
        </w:rPr>
        <w:br/>
        <w:t>pension shall be payable in the order of their birth and the younger will</w:t>
      </w:r>
      <w:r>
        <w:rPr>
          <w:rStyle w:val="FontStyle22"/>
        </w:rPr>
        <w:br/>
        <w:t>get the family pension only after the elder next above him/her ceases to</w:t>
      </w:r>
      <w:r>
        <w:rPr>
          <w:rStyle w:val="FontStyle22"/>
        </w:rPr>
        <w:br/>
        <w:t>be eligible . When the family pension is payable to twin children in equal</w:t>
      </w:r>
      <w:r>
        <w:rPr>
          <w:rStyle w:val="FontStyle22"/>
        </w:rPr>
        <w:br/>
        <w:t>shares, provided when one such child ceases to be eligible, his/her share</w:t>
      </w:r>
      <w:r>
        <w:rPr>
          <w:rStyle w:val="FontStyle22"/>
        </w:rPr>
        <w:br/>
        <w:t>shall revert to the other and when both of them cease to be eligible the</w:t>
      </w:r>
      <w:r>
        <w:rPr>
          <w:rStyle w:val="FontStyle22"/>
        </w:rPr>
        <w:br/>
        <w:t>family pension shall be payable to the next eligible single child/twin</w:t>
      </w:r>
      <w:r>
        <w:rPr>
          <w:rStyle w:val="FontStyle22"/>
        </w:rPr>
        <w:br/>
        <w:t>children. This shall apply to children of teacher, employees dying/retiring</w:t>
      </w:r>
      <w:r>
        <w:rPr>
          <w:rStyle w:val="FontStyle22"/>
        </w:rPr>
        <w:br/>
        <w:t>on or after the date of issue of the order.</w:t>
      </w:r>
    </w:p>
    <w:p w:rsidR="00500E57" w:rsidRDefault="00500E57">
      <w:pPr>
        <w:pStyle w:val="Style8"/>
        <w:widowControl/>
        <w:tabs>
          <w:tab w:val="left" w:pos="1080"/>
        </w:tabs>
        <w:spacing w:before="110" w:line="226" w:lineRule="exact"/>
        <w:ind w:left="1080"/>
        <w:rPr>
          <w:rStyle w:val="FontStyle22"/>
        </w:rPr>
      </w:pPr>
      <w:r>
        <w:rPr>
          <w:rStyle w:val="FontStyle22"/>
        </w:rPr>
        <w:t>(iii)</w:t>
      </w:r>
      <w:r>
        <w:rPr>
          <w:rStyle w:val="FontStyle22"/>
        </w:rPr>
        <w:tab/>
        <w:t>the family pension shall be paid to such son or daughter through the</w:t>
      </w:r>
      <w:r>
        <w:rPr>
          <w:rStyle w:val="FontStyle22"/>
        </w:rPr>
        <w:br/>
        <w:t>guardian as if she or he is minor; production of guardianship certificate</w:t>
      </w:r>
      <w:r>
        <w:rPr>
          <w:rStyle w:val="FontStyle22"/>
        </w:rPr>
        <w:br/>
        <w:t>is not necessary where the disabled/crippled child has attained majority.</w:t>
      </w:r>
    </w:p>
    <w:p w:rsidR="00500E57" w:rsidRDefault="00500E57">
      <w:pPr>
        <w:pStyle w:val="Style8"/>
        <w:widowControl/>
        <w:tabs>
          <w:tab w:val="left" w:pos="1085"/>
        </w:tabs>
        <w:spacing w:before="43" w:line="197" w:lineRule="exact"/>
        <w:ind w:left="1085"/>
        <w:rPr>
          <w:rStyle w:val="FontStyle22"/>
        </w:rPr>
      </w:pPr>
      <w:r>
        <w:rPr>
          <w:rStyle w:val="FontStyle22"/>
        </w:rPr>
        <w:t>(iv)</w:t>
      </w:r>
      <w:r>
        <w:rPr>
          <w:rStyle w:val="FontStyle22"/>
        </w:rPr>
        <w:tab/>
        <w:t>before allowing the family pension for life to any such son or daughter,</w:t>
      </w:r>
      <w:r>
        <w:rPr>
          <w:rStyle w:val="FontStyle22"/>
        </w:rPr>
        <w:br/>
        <w:t>the sanctioning authority shall satisfy that the handicap is of such a</w:t>
      </w:r>
      <w:r>
        <w:rPr>
          <w:rStyle w:val="FontStyle22"/>
        </w:rPr>
        <w:br/>
        <w:t>nature as to prevent him or her from earning his or her livelihood and</w:t>
      </w:r>
      <w:r>
        <w:rPr>
          <w:rStyle w:val="FontStyle22"/>
        </w:rPr>
        <w:br/>
        <w:t>the same shall be evidenced by a certificate obtained from a medical</w:t>
      </w:r>
      <w:r>
        <w:rPr>
          <w:rStyle w:val="FontStyle22"/>
        </w:rPr>
        <w:br/>
        <w:t>officer not below the rank of a Civil Surgeon setting out, as far as possible,</w:t>
      </w:r>
      <w:r>
        <w:rPr>
          <w:rStyle w:val="FontStyle22"/>
        </w:rPr>
        <w:br/>
        <w:t>the exact Mental or Physical condition of the child.</w:t>
      </w:r>
    </w:p>
    <w:p w:rsidR="00500E57" w:rsidRDefault="00500E57">
      <w:pPr>
        <w:pStyle w:val="Style8"/>
        <w:widowControl/>
        <w:tabs>
          <w:tab w:val="left" w:pos="1085"/>
        </w:tabs>
        <w:spacing w:before="106" w:line="197" w:lineRule="exact"/>
        <w:ind w:left="1085"/>
        <w:rPr>
          <w:rStyle w:val="FontStyle22"/>
        </w:rPr>
      </w:pPr>
      <w:r>
        <w:rPr>
          <w:rStyle w:val="FontStyle22"/>
        </w:rPr>
        <w:t>(v)</w:t>
      </w:r>
      <w:r>
        <w:rPr>
          <w:rStyle w:val="FontStyle22"/>
        </w:rPr>
        <w:tab/>
        <w:t>the person receiving the family pension as guardian of such son or</w:t>
      </w:r>
      <w:r>
        <w:rPr>
          <w:rStyle w:val="FontStyle22"/>
        </w:rPr>
        <w:br/>
        <w:t>daughter shall produce every three years a certificate from a Medical</w:t>
      </w:r>
      <w:r>
        <w:rPr>
          <w:rStyle w:val="FontStyle22"/>
        </w:rPr>
        <w:br/>
        <w:t>Officer not below the rank of Civil Surgeon to the effect that he or she</w:t>
      </w:r>
      <w:r>
        <w:rPr>
          <w:rStyle w:val="FontStyle22"/>
        </w:rPr>
        <w:br/>
        <w:t>continues to suffer from disorder or disability of mind or continue to be</w:t>
      </w:r>
      <w:r>
        <w:rPr>
          <w:rStyle w:val="FontStyle22"/>
        </w:rPr>
        <w:br/>
        <w:t>physically crippled or disabled. Provided that such children are not in</w:t>
      </w:r>
      <w:r>
        <w:rPr>
          <w:rStyle w:val="FontStyle22"/>
        </w:rPr>
        <w:br/>
        <w:t>receipt of any kind of pension whatsoever from any Government/</w:t>
      </w:r>
      <w:r>
        <w:rPr>
          <w:rStyle w:val="FontStyle22"/>
        </w:rPr>
        <w:br/>
        <w:t>undertaking etc. on account of his/her disability.</w:t>
      </w:r>
    </w:p>
    <w:p w:rsidR="00500E57" w:rsidRDefault="00500E57">
      <w:pPr>
        <w:pStyle w:val="Style4"/>
        <w:widowControl/>
        <w:spacing w:line="240" w:lineRule="exact"/>
        <w:ind w:left="370"/>
        <w:rPr>
          <w:sz w:val="20"/>
          <w:szCs w:val="20"/>
        </w:rPr>
      </w:pPr>
    </w:p>
    <w:p w:rsidR="00500E57" w:rsidRDefault="00500E57">
      <w:pPr>
        <w:pStyle w:val="Style4"/>
        <w:widowControl/>
        <w:spacing w:before="14" w:line="197" w:lineRule="exact"/>
        <w:ind w:left="370"/>
        <w:rPr>
          <w:rStyle w:val="FontStyle22"/>
        </w:rPr>
      </w:pPr>
      <w:r>
        <w:rPr>
          <w:rStyle w:val="FontStyle22"/>
        </w:rPr>
        <w:t>This order issue with the concurrence of the Finanace Department Pension Branch U/O. No. 321 P (Pen) dt. 26-07-05.</w:t>
      </w:r>
    </w:p>
    <w:p w:rsidR="00500E57" w:rsidRDefault="00500E57">
      <w:pPr>
        <w:pStyle w:val="Style12"/>
        <w:widowControl/>
        <w:spacing w:before="230"/>
        <w:ind w:left="4891"/>
        <w:rPr>
          <w:rStyle w:val="FontStyle20"/>
        </w:rPr>
      </w:pPr>
      <w:r>
        <w:rPr>
          <w:rStyle w:val="FontStyle22"/>
        </w:rPr>
        <w:t xml:space="preserve">Sd/- </w:t>
      </w:r>
      <w:r>
        <w:rPr>
          <w:rStyle w:val="FontStyle20"/>
        </w:rPr>
        <w:t>S. Mahapatra</w:t>
      </w:r>
    </w:p>
    <w:p w:rsidR="00500E57" w:rsidRDefault="00500E57">
      <w:pPr>
        <w:pStyle w:val="Style13"/>
        <w:widowControl/>
        <w:spacing w:before="14"/>
        <w:ind w:left="5122"/>
        <w:rPr>
          <w:rStyle w:val="FontStyle23"/>
        </w:rPr>
      </w:pPr>
      <w:r>
        <w:rPr>
          <w:rStyle w:val="FontStyle23"/>
        </w:rPr>
        <w:t>Joint Secretary</w:t>
      </w:r>
    </w:p>
    <w:p w:rsidR="00500E57" w:rsidRDefault="00500E57">
      <w:pPr>
        <w:pStyle w:val="Style1"/>
        <w:widowControl/>
        <w:spacing w:line="240" w:lineRule="exact"/>
        <w:jc w:val="center"/>
        <w:rPr>
          <w:sz w:val="20"/>
          <w:szCs w:val="20"/>
        </w:rPr>
      </w:pPr>
    </w:p>
    <w:sectPr w:rsidR="00500E57" w:rsidSect="00697166">
      <w:type w:val="continuous"/>
      <w:pgSz w:w="15840" w:h="24480"/>
      <w:pgMar w:top="990" w:right="1620" w:bottom="1440" w:left="4125"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E57" w:rsidRDefault="00500E57">
      <w:r>
        <w:separator/>
      </w:r>
    </w:p>
  </w:endnote>
  <w:endnote w:type="continuationSeparator" w:id="1">
    <w:p w:rsidR="00500E57" w:rsidRDefault="00500E5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E57" w:rsidRDefault="00500E57">
      <w:r>
        <w:separator/>
      </w:r>
    </w:p>
  </w:footnote>
  <w:footnote w:type="continuationSeparator" w:id="1">
    <w:p w:rsidR="00500E57" w:rsidRDefault="00500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B2449"/>
    <w:multiLevelType w:val="singleLevel"/>
    <w:tmpl w:val="DD20C3E6"/>
    <w:lvl w:ilvl="0">
      <w:start w:val="2"/>
      <w:numFmt w:val="decimal"/>
      <w:lvlText w:val="%1."/>
      <w:legacy w:legacy="1" w:legacySpace="0" w:legacyIndent="240"/>
      <w:lvlJc w:val="left"/>
      <w:rPr>
        <w:rFonts w:ascii="Bookman Old Style" w:hAnsi="Bookman Old Style"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FDF"/>
    <w:rsid w:val="00101FDF"/>
    <w:rsid w:val="00500E57"/>
    <w:rsid w:val="00674FBD"/>
    <w:rsid w:val="00697166"/>
    <w:rsid w:val="00892D01"/>
    <w:rsid w:val="009F6D37"/>
    <w:rsid w:val="00D73F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imes New Roman" w:hAnsi="Calibri" w:cs="Mangal"/>
        <w:sz w:val="22"/>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37"/>
    <w:pPr>
      <w:widowControl w:val="0"/>
      <w:autoSpaceDE w:val="0"/>
      <w:autoSpaceDN w:val="0"/>
      <w:adjustRightInd w:val="0"/>
    </w:pPr>
    <w:rPr>
      <w:rFonts w:hAnsi="Bookman Old Style"/>
      <w:sz w:val="24"/>
      <w:szCs w:val="24"/>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9F6D37"/>
  </w:style>
  <w:style w:type="paragraph" w:customStyle="1" w:styleId="Style2">
    <w:name w:val="Style2"/>
    <w:basedOn w:val="Normal"/>
    <w:uiPriority w:val="99"/>
    <w:rsid w:val="009F6D37"/>
    <w:pPr>
      <w:spacing w:line="218" w:lineRule="exact"/>
      <w:ind w:hanging="706"/>
    </w:pPr>
  </w:style>
  <w:style w:type="paragraph" w:customStyle="1" w:styleId="Style3">
    <w:name w:val="Style3"/>
    <w:basedOn w:val="Normal"/>
    <w:uiPriority w:val="99"/>
    <w:rsid w:val="009F6D37"/>
    <w:pPr>
      <w:spacing w:line="216" w:lineRule="exact"/>
      <w:ind w:hanging="283"/>
    </w:pPr>
  </w:style>
  <w:style w:type="paragraph" w:customStyle="1" w:styleId="Style4">
    <w:name w:val="Style4"/>
    <w:basedOn w:val="Normal"/>
    <w:uiPriority w:val="99"/>
    <w:rsid w:val="009F6D37"/>
    <w:pPr>
      <w:jc w:val="both"/>
    </w:pPr>
  </w:style>
  <w:style w:type="paragraph" w:customStyle="1" w:styleId="Style5">
    <w:name w:val="Style5"/>
    <w:basedOn w:val="Normal"/>
    <w:uiPriority w:val="99"/>
    <w:rsid w:val="009F6D37"/>
  </w:style>
  <w:style w:type="paragraph" w:customStyle="1" w:styleId="Style6">
    <w:name w:val="Style6"/>
    <w:basedOn w:val="Normal"/>
    <w:uiPriority w:val="99"/>
    <w:rsid w:val="009F6D37"/>
    <w:pPr>
      <w:spacing w:line="216" w:lineRule="exact"/>
      <w:ind w:firstLine="1128"/>
    </w:pPr>
  </w:style>
  <w:style w:type="paragraph" w:customStyle="1" w:styleId="Style7">
    <w:name w:val="Style7"/>
    <w:basedOn w:val="Normal"/>
    <w:uiPriority w:val="99"/>
    <w:rsid w:val="009F6D37"/>
    <w:pPr>
      <w:spacing w:line="216" w:lineRule="exact"/>
      <w:ind w:firstLine="562"/>
      <w:jc w:val="both"/>
    </w:pPr>
  </w:style>
  <w:style w:type="paragraph" w:customStyle="1" w:styleId="Style8">
    <w:name w:val="Style8"/>
    <w:basedOn w:val="Normal"/>
    <w:uiPriority w:val="99"/>
    <w:rsid w:val="009F6D37"/>
    <w:pPr>
      <w:spacing w:line="224" w:lineRule="exact"/>
      <w:ind w:hanging="706"/>
      <w:jc w:val="both"/>
    </w:pPr>
  </w:style>
  <w:style w:type="paragraph" w:customStyle="1" w:styleId="Style9">
    <w:name w:val="Style9"/>
    <w:basedOn w:val="Normal"/>
    <w:uiPriority w:val="99"/>
    <w:rsid w:val="009F6D37"/>
  </w:style>
  <w:style w:type="paragraph" w:customStyle="1" w:styleId="Style10">
    <w:name w:val="Style10"/>
    <w:basedOn w:val="Normal"/>
    <w:uiPriority w:val="99"/>
    <w:rsid w:val="009F6D37"/>
    <w:pPr>
      <w:spacing w:line="200" w:lineRule="exact"/>
      <w:ind w:firstLine="566"/>
      <w:jc w:val="both"/>
    </w:pPr>
  </w:style>
  <w:style w:type="paragraph" w:customStyle="1" w:styleId="Style11">
    <w:name w:val="Style11"/>
    <w:basedOn w:val="Normal"/>
    <w:uiPriority w:val="99"/>
    <w:rsid w:val="009F6D37"/>
    <w:pPr>
      <w:spacing w:line="223" w:lineRule="exact"/>
      <w:ind w:firstLine="720"/>
    </w:pPr>
  </w:style>
  <w:style w:type="paragraph" w:customStyle="1" w:styleId="Style12">
    <w:name w:val="Style12"/>
    <w:basedOn w:val="Normal"/>
    <w:uiPriority w:val="99"/>
    <w:rsid w:val="009F6D37"/>
  </w:style>
  <w:style w:type="paragraph" w:customStyle="1" w:styleId="Style13">
    <w:name w:val="Style13"/>
    <w:basedOn w:val="Normal"/>
    <w:uiPriority w:val="99"/>
    <w:rsid w:val="009F6D37"/>
  </w:style>
  <w:style w:type="paragraph" w:customStyle="1" w:styleId="Style14">
    <w:name w:val="Style14"/>
    <w:basedOn w:val="Normal"/>
    <w:uiPriority w:val="99"/>
    <w:rsid w:val="009F6D37"/>
    <w:pPr>
      <w:spacing w:line="432" w:lineRule="exact"/>
      <w:ind w:firstLine="322"/>
    </w:pPr>
  </w:style>
  <w:style w:type="paragraph" w:customStyle="1" w:styleId="Style15">
    <w:name w:val="Style15"/>
    <w:basedOn w:val="Normal"/>
    <w:uiPriority w:val="99"/>
    <w:rsid w:val="009F6D37"/>
    <w:pPr>
      <w:spacing w:line="250" w:lineRule="exact"/>
      <w:ind w:hanging="586"/>
    </w:pPr>
  </w:style>
  <w:style w:type="paragraph" w:customStyle="1" w:styleId="Style16">
    <w:name w:val="Style16"/>
    <w:basedOn w:val="Normal"/>
    <w:uiPriority w:val="99"/>
    <w:rsid w:val="009F6D37"/>
  </w:style>
  <w:style w:type="character" w:customStyle="1" w:styleId="FontStyle18">
    <w:name w:val="Font Style18"/>
    <w:basedOn w:val="DefaultParagraphFont"/>
    <w:uiPriority w:val="99"/>
    <w:rsid w:val="009F6D37"/>
    <w:rPr>
      <w:rFonts w:ascii="Bookman Old Style" w:hAnsi="Bookman Old Style" w:cs="Bookman Old Style"/>
      <w:b/>
      <w:bCs/>
      <w:sz w:val="18"/>
      <w:szCs w:val="18"/>
    </w:rPr>
  </w:style>
  <w:style w:type="character" w:customStyle="1" w:styleId="FontStyle19">
    <w:name w:val="Font Style19"/>
    <w:basedOn w:val="DefaultParagraphFont"/>
    <w:uiPriority w:val="99"/>
    <w:rsid w:val="009F6D37"/>
    <w:rPr>
      <w:rFonts w:ascii="Century Schoolbook" w:hAnsi="Century Schoolbook" w:cs="Century Schoolbook"/>
      <w:i/>
      <w:iCs/>
      <w:spacing w:val="20"/>
      <w:sz w:val="16"/>
      <w:szCs w:val="16"/>
    </w:rPr>
  </w:style>
  <w:style w:type="character" w:customStyle="1" w:styleId="FontStyle20">
    <w:name w:val="Font Style20"/>
    <w:basedOn w:val="DefaultParagraphFont"/>
    <w:uiPriority w:val="99"/>
    <w:rsid w:val="009F6D37"/>
    <w:rPr>
      <w:rFonts w:ascii="Bookman Old Style" w:hAnsi="Bookman Old Style" w:cs="Bookman Old Style"/>
      <w:b/>
      <w:bCs/>
      <w:sz w:val="18"/>
      <w:szCs w:val="18"/>
    </w:rPr>
  </w:style>
  <w:style w:type="character" w:customStyle="1" w:styleId="FontStyle21">
    <w:name w:val="Font Style21"/>
    <w:basedOn w:val="DefaultParagraphFont"/>
    <w:uiPriority w:val="99"/>
    <w:rsid w:val="009F6D37"/>
    <w:rPr>
      <w:rFonts w:ascii="Bookman Old Style" w:hAnsi="Bookman Old Style" w:cs="Bookman Old Style"/>
      <w:b/>
      <w:bCs/>
      <w:sz w:val="22"/>
      <w:szCs w:val="22"/>
    </w:rPr>
  </w:style>
  <w:style w:type="character" w:customStyle="1" w:styleId="FontStyle22">
    <w:name w:val="Font Style22"/>
    <w:basedOn w:val="DefaultParagraphFont"/>
    <w:uiPriority w:val="99"/>
    <w:rsid w:val="009F6D37"/>
    <w:rPr>
      <w:rFonts w:ascii="Bookman Old Style" w:hAnsi="Bookman Old Style" w:cs="Bookman Old Style"/>
      <w:sz w:val="18"/>
      <w:szCs w:val="18"/>
    </w:rPr>
  </w:style>
  <w:style w:type="character" w:customStyle="1" w:styleId="FontStyle23">
    <w:name w:val="Font Style23"/>
    <w:basedOn w:val="DefaultParagraphFont"/>
    <w:uiPriority w:val="99"/>
    <w:rsid w:val="009F6D37"/>
    <w:rPr>
      <w:rFonts w:ascii="Bookman Old Style" w:hAnsi="Bookman Old Style" w:cs="Bookman Old Style"/>
      <w:i/>
      <w:iCs/>
      <w:sz w:val="18"/>
      <w:szCs w:val="18"/>
    </w:rPr>
  </w:style>
  <w:style w:type="character" w:customStyle="1" w:styleId="FontStyle24">
    <w:name w:val="Font Style24"/>
    <w:basedOn w:val="DefaultParagraphFont"/>
    <w:uiPriority w:val="99"/>
    <w:rsid w:val="009F6D37"/>
    <w:rPr>
      <w:rFonts w:ascii="Bookman Old Style" w:hAnsi="Bookman Old Style" w:cs="Bookman Old Style"/>
      <w:sz w:val="20"/>
      <w:szCs w:val="20"/>
    </w:rPr>
  </w:style>
  <w:style w:type="character" w:customStyle="1" w:styleId="FontStyle25">
    <w:name w:val="Font Style25"/>
    <w:basedOn w:val="DefaultParagraphFont"/>
    <w:uiPriority w:val="99"/>
    <w:rsid w:val="009F6D37"/>
    <w:rPr>
      <w:rFonts w:ascii="Bookman Old Style" w:hAnsi="Bookman Old Style" w:cs="Bookman Old Style"/>
      <w:spacing w:val="2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573</Words>
  <Characters>3271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sfuran-TEXT-2011-134-254.pmd</dc:title>
  <dc:subject/>
  <dc:creator>abhi</dc:creator>
  <cp:keywords/>
  <dc:description/>
  <cp:lastModifiedBy>abc</cp:lastModifiedBy>
  <cp:revision>2</cp:revision>
  <dcterms:created xsi:type="dcterms:W3CDTF">2011-12-14T07:00:00Z</dcterms:created>
  <dcterms:modified xsi:type="dcterms:W3CDTF">2011-12-14T07:28:00Z</dcterms:modified>
</cp:coreProperties>
</file>